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F1B" w:rsidRPr="006A78C4" w:rsidRDefault="00955F1B" w:rsidP="00955F1B">
      <w:pPr>
        <w:spacing w:line="480" w:lineRule="auto"/>
        <w:ind w:firstLine="720"/>
        <w:jc w:val="center"/>
        <w:rPr>
          <w:rFonts w:ascii="Times New Roman" w:hAnsi="Times New Roman" w:cs="Times New Roman"/>
          <w:b/>
          <w:sz w:val="24"/>
        </w:rPr>
      </w:pPr>
      <w:r w:rsidRPr="006A78C4">
        <w:rPr>
          <w:rFonts w:ascii="Times New Roman" w:hAnsi="Times New Roman" w:cs="Times New Roman"/>
          <w:b/>
          <w:sz w:val="24"/>
        </w:rPr>
        <w:t>Student Writing Example (Style)</w:t>
      </w:r>
    </w:p>
    <w:p w:rsidR="00955F1B" w:rsidRDefault="006A78C4" w:rsidP="00955F1B">
      <w:pPr>
        <w:spacing w:line="480" w:lineRule="auto"/>
        <w:ind w:firstLine="720"/>
        <w:jc w:val="center"/>
        <w:rPr>
          <w:rFonts w:ascii="Times New Roman" w:hAnsi="Times New Roman" w:cs="Times New Roman"/>
          <w:sz w:val="24"/>
        </w:rPr>
      </w:pPr>
      <w:r>
        <w:rPr>
          <w:rFonts w:ascii="Times New Roman" w:hAnsi="Times New Roman" w:cs="Times New Roman"/>
          <w:b/>
          <w:sz w:val="24"/>
        </w:rPr>
        <w:t>(</w:t>
      </w:r>
      <w:r w:rsidR="00955F1B" w:rsidRPr="006A78C4">
        <w:rPr>
          <w:rFonts w:ascii="Times New Roman" w:hAnsi="Times New Roman" w:cs="Times New Roman"/>
          <w:b/>
          <w:sz w:val="24"/>
        </w:rPr>
        <w:t>Not intended to suggest length o</w:t>
      </w:r>
      <w:r>
        <w:rPr>
          <w:rFonts w:ascii="Times New Roman" w:hAnsi="Times New Roman" w:cs="Times New Roman"/>
          <w:b/>
          <w:sz w:val="24"/>
        </w:rPr>
        <w:t>f</w:t>
      </w:r>
      <w:r w:rsidR="00955F1B" w:rsidRPr="006A78C4">
        <w:rPr>
          <w:rFonts w:ascii="Times New Roman" w:hAnsi="Times New Roman" w:cs="Times New Roman"/>
          <w:b/>
          <w:sz w:val="24"/>
        </w:rPr>
        <w:t xml:space="preserve"> required response</w:t>
      </w:r>
      <w:r>
        <w:rPr>
          <w:rFonts w:ascii="Times New Roman" w:hAnsi="Times New Roman" w:cs="Times New Roman"/>
          <w:b/>
          <w:sz w:val="24"/>
        </w:rPr>
        <w:t>)</w:t>
      </w:r>
    </w:p>
    <w:p w:rsidR="00955F1B" w:rsidRDefault="00955F1B" w:rsidP="00955F1B">
      <w:pPr>
        <w:spacing w:line="480" w:lineRule="auto"/>
        <w:ind w:firstLine="720"/>
        <w:rPr>
          <w:rFonts w:ascii="Times New Roman" w:hAnsi="Times New Roman" w:cs="Times New Roman"/>
          <w:sz w:val="24"/>
        </w:rPr>
      </w:pPr>
      <w:r>
        <w:rPr>
          <w:rFonts w:ascii="Times New Roman" w:hAnsi="Times New Roman" w:cs="Times New Roman"/>
          <w:sz w:val="24"/>
        </w:rPr>
        <w:t xml:space="preserve">Dr. Pepper faces possible malpractice charges due to locality rule changes in most jurisdictions. Formerly, malpractice cases were judged by local care standards due to resource differences. Urban hospitals had better resource availability, physician education, and a higher standard of care than rural hospitals. Holding rural hospitals to the same standard of care as urban facilities was unfair due to this visible discrepancy. However, since the nationalization of medical training standards, increasing physician mobility due to technological advancements, and the fact that the medical community is scientific and has agreed upon treatment regimes, the difference in physician quality between urban and rural hospitals has become progressively obsolete. In </w:t>
      </w:r>
      <w:r w:rsidRPr="00001A8E">
        <w:rPr>
          <w:rFonts w:ascii="Times New Roman" w:hAnsi="Times New Roman" w:cs="Times New Roman"/>
          <w:i/>
          <w:sz w:val="24"/>
        </w:rPr>
        <w:t xml:space="preserve">Hall v. </w:t>
      </w:r>
      <w:proofErr w:type="spellStart"/>
      <w:r w:rsidRPr="00001A8E">
        <w:rPr>
          <w:rFonts w:ascii="Times New Roman" w:hAnsi="Times New Roman" w:cs="Times New Roman"/>
          <w:i/>
          <w:sz w:val="24"/>
        </w:rPr>
        <w:t>Hilbun</w:t>
      </w:r>
      <w:proofErr w:type="spellEnd"/>
      <w:r w:rsidRPr="00001A8E">
        <w:rPr>
          <w:rFonts w:ascii="Times New Roman" w:hAnsi="Times New Roman" w:cs="Times New Roman"/>
          <w:i/>
          <w:sz w:val="24"/>
        </w:rPr>
        <w:t xml:space="preserve">, </w:t>
      </w:r>
      <w:r w:rsidRPr="00955F1B">
        <w:rPr>
          <w:rFonts w:ascii="Times New Roman" w:hAnsi="Times New Roman" w:cs="Times New Roman"/>
          <w:sz w:val="24"/>
        </w:rPr>
        <w:t>466 So. 2d 856 (1985)</w:t>
      </w:r>
      <w:r>
        <w:rPr>
          <w:rFonts w:ascii="Times New Roman" w:hAnsi="Times New Roman" w:cs="Times New Roman"/>
          <w:sz w:val="24"/>
        </w:rPr>
        <w:t xml:space="preserve"> (hereinafter </w:t>
      </w:r>
      <w:r w:rsidRPr="00955F1B">
        <w:rPr>
          <w:rFonts w:ascii="Times New Roman" w:hAnsi="Times New Roman" w:cs="Times New Roman"/>
          <w:i/>
          <w:sz w:val="24"/>
        </w:rPr>
        <w:t>Hall</w:t>
      </w:r>
      <w:r>
        <w:rPr>
          <w:rFonts w:ascii="Times New Roman" w:hAnsi="Times New Roman" w:cs="Times New Roman"/>
          <w:sz w:val="24"/>
        </w:rPr>
        <w:t>), the court decides that a physician’s duty of care to a patient is to be j</w:t>
      </w:r>
      <w:bookmarkStart w:id="0" w:name="_GoBack"/>
      <w:r>
        <w:rPr>
          <w:rFonts w:ascii="Times New Roman" w:hAnsi="Times New Roman" w:cs="Times New Roman"/>
          <w:sz w:val="24"/>
        </w:rPr>
        <w:t>u</w:t>
      </w:r>
      <w:bookmarkEnd w:id="0"/>
      <w:r>
        <w:rPr>
          <w:rFonts w:ascii="Times New Roman" w:hAnsi="Times New Roman" w:cs="Times New Roman"/>
          <w:sz w:val="24"/>
        </w:rPr>
        <w:t>dged by national, rather than local, standards.</w:t>
      </w:r>
      <w:r w:rsidR="009A1F06">
        <w:rPr>
          <w:rFonts w:ascii="Times New Roman" w:hAnsi="Times New Roman" w:cs="Times New Roman"/>
          <w:sz w:val="24"/>
        </w:rPr>
        <w:t xml:space="preserve">  In </w:t>
      </w:r>
      <w:r w:rsidR="009A1F06" w:rsidRPr="009A1F06">
        <w:rPr>
          <w:rFonts w:ascii="Times New Roman" w:hAnsi="Times New Roman" w:cs="Times New Roman"/>
          <w:i/>
          <w:sz w:val="24"/>
        </w:rPr>
        <w:t>Hall</w:t>
      </w:r>
      <w:r w:rsidR="009A1F06">
        <w:rPr>
          <w:rFonts w:ascii="Times New Roman" w:hAnsi="Times New Roman" w:cs="Times New Roman"/>
          <w:sz w:val="24"/>
        </w:rPr>
        <w:t xml:space="preserve">, Dr. </w:t>
      </w:r>
      <w:proofErr w:type="spellStart"/>
      <w:r w:rsidR="009A1F06">
        <w:rPr>
          <w:rFonts w:ascii="Times New Roman" w:hAnsi="Times New Roman" w:cs="Times New Roman"/>
          <w:sz w:val="24"/>
        </w:rPr>
        <w:t>Hilbun</w:t>
      </w:r>
      <w:proofErr w:type="spellEnd"/>
      <w:r w:rsidR="009A1F06">
        <w:rPr>
          <w:rFonts w:ascii="Times New Roman" w:hAnsi="Times New Roman" w:cs="Times New Roman"/>
          <w:sz w:val="24"/>
        </w:rPr>
        <w:t xml:space="preserve"> had performed surgery and then went home, depending on the nursing staff to monitor the patient during recovery, and without providing specific instructions to contact him if the patient deteriorated.  The patient died, and the issue was whether Dr. </w:t>
      </w:r>
      <w:proofErr w:type="spellStart"/>
      <w:r w:rsidR="009A1F06">
        <w:rPr>
          <w:rFonts w:ascii="Times New Roman" w:hAnsi="Times New Roman" w:cs="Times New Roman"/>
          <w:sz w:val="24"/>
        </w:rPr>
        <w:t>Hilbun’s</w:t>
      </w:r>
      <w:proofErr w:type="spellEnd"/>
      <w:r w:rsidR="009A1F06">
        <w:rPr>
          <w:rFonts w:ascii="Times New Roman" w:hAnsi="Times New Roman" w:cs="Times New Roman"/>
          <w:sz w:val="24"/>
        </w:rPr>
        <w:t xml:space="preserve"> duty of care was to be determined based on local standards or on national standards. </w:t>
      </w:r>
      <w:r>
        <w:rPr>
          <w:rFonts w:ascii="Times New Roman" w:hAnsi="Times New Roman" w:cs="Times New Roman"/>
          <w:sz w:val="24"/>
        </w:rPr>
        <w:t xml:space="preserve"> </w:t>
      </w:r>
      <w:r w:rsidR="009A1F06">
        <w:rPr>
          <w:rFonts w:ascii="Times New Roman" w:hAnsi="Times New Roman" w:cs="Times New Roman"/>
          <w:sz w:val="24"/>
        </w:rPr>
        <w:t xml:space="preserve">The </w:t>
      </w:r>
      <w:r w:rsidR="009A1F06" w:rsidRPr="009A1F06">
        <w:rPr>
          <w:rFonts w:ascii="Times New Roman" w:hAnsi="Times New Roman" w:cs="Times New Roman"/>
          <w:i/>
          <w:sz w:val="24"/>
        </w:rPr>
        <w:t>Hall</w:t>
      </w:r>
      <w:r w:rsidR="009A1F06">
        <w:rPr>
          <w:rFonts w:ascii="Times New Roman" w:hAnsi="Times New Roman" w:cs="Times New Roman"/>
          <w:sz w:val="24"/>
        </w:rPr>
        <w:t xml:space="preserve"> court held that the duty of care was to be determined based on national standards, taking into account the availability of resources locally.  </w:t>
      </w:r>
      <w:r>
        <w:rPr>
          <w:rFonts w:ascii="Times New Roman" w:hAnsi="Times New Roman" w:cs="Times New Roman"/>
          <w:sz w:val="24"/>
        </w:rPr>
        <w:t>Although most areas have welcomed holding facilities to national care standards, not all jurisdictions have followed suit, and some continue to follow the locality rule, believing that facilities still do not have the same resource availability to be judged against those in other areas despite nationalization gains in physician education. Dr. Pepper used the locality rule in defense of his treatment course, which presents some liability issues.</w:t>
      </w:r>
    </w:p>
    <w:p w:rsidR="00955F1B" w:rsidRDefault="00955F1B" w:rsidP="00955F1B">
      <w:pPr>
        <w:spacing w:line="480" w:lineRule="auto"/>
        <w:ind w:firstLine="720"/>
        <w:rPr>
          <w:rFonts w:ascii="Times New Roman" w:hAnsi="Times New Roman" w:cs="Times New Roman"/>
          <w:sz w:val="24"/>
        </w:rPr>
      </w:pPr>
      <w:r>
        <w:rPr>
          <w:rFonts w:ascii="Times New Roman" w:hAnsi="Times New Roman" w:cs="Times New Roman"/>
          <w:sz w:val="24"/>
        </w:rPr>
        <w:lastRenderedPageBreak/>
        <w:t>In the case, Dr. Pepper did not treat Mary aggressively when she arrived at the hospital and missed a stroke diagnosis for 24 hours; her current persistent vegetative state could have possibly been prevented if she had been properly diagnosed upon entry. Using the locality rule as a defense, Dr. Pepper’s claim</w:t>
      </w:r>
      <w:r w:rsidR="009A1F06">
        <w:rPr>
          <w:rFonts w:ascii="Times New Roman" w:hAnsi="Times New Roman" w:cs="Times New Roman"/>
          <w:sz w:val="24"/>
        </w:rPr>
        <w:t>ed</w:t>
      </w:r>
      <w:r>
        <w:rPr>
          <w:rFonts w:ascii="Times New Roman" w:hAnsi="Times New Roman" w:cs="Times New Roman"/>
          <w:sz w:val="24"/>
        </w:rPr>
        <w:t xml:space="preserve"> that it is not common practice to aggressively treat unconscious patients from nursing homes locally may hold up against malpractice charges. </w:t>
      </w:r>
      <w:r w:rsidR="00AD742F">
        <w:rPr>
          <w:rFonts w:ascii="Times New Roman" w:hAnsi="Times New Roman" w:cs="Times New Roman"/>
          <w:sz w:val="24"/>
        </w:rPr>
        <w:t xml:space="preserve">If </w:t>
      </w:r>
      <w:r>
        <w:rPr>
          <w:rFonts w:ascii="Times New Roman" w:hAnsi="Times New Roman" w:cs="Times New Roman"/>
          <w:sz w:val="24"/>
        </w:rPr>
        <w:t xml:space="preserve">Dr. Pepper works at a hospital in a jurisdiction that has followed </w:t>
      </w:r>
      <w:r w:rsidRPr="00157CC6">
        <w:rPr>
          <w:rFonts w:ascii="Times New Roman" w:hAnsi="Times New Roman" w:cs="Times New Roman"/>
          <w:i/>
          <w:sz w:val="24"/>
        </w:rPr>
        <w:t>Hall</w:t>
      </w:r>
      <w:r>
        <w:rPr>
          <w:rFonts w:ascii="Times New Roman" w:hAnsi="Times New Roman" w:cs="Times New Roman"/>
          <w:sz w:val="24"/>
        </w:rPr>
        <w:t xml:space="preserve"> and abandoned the locality rule, then his claim will be judged against the national common standard on how to treat unconscious patients from nursing homes, increasing his chance of malpractice charges; this is </w:t>
      </w:r>
      <w:r w:rsidR="00AD742F">
        <w:rPr>
          <w:rFonts w:ascii="Times New Roman" w:hAnsi="Times New Roman" w:cs="Times New Roman"/>
          <w:sz w:val="24"/>
        </w:rPr>
        <w:t>established</w:t>
      </w:r>
      <w:r>
        <w:rPr>
          <w:rFonts w:ascii="Times New Roman" w:hAnsi="Times New Roman" w:cs="Times New Roman"/>
          <w:sz w:val="24"/>
        </w:rPr>
        <w:t xml:space="preserve"> by expert witness testimony from physicians </w:t>
      </w:r>
      <w:r w:rsidR="00AD742F">
        <w:rPr>
          <w:rFonts w:ascii="Times New Roman" w:hAnsi="Times New Roman" w:cs="Times New Roman"/>
          <w:sz w:val="24"/>
        </w:rPr>
        <w:t>anywhere in</w:t>
      </w:r>
      <w:r>
        <w:rPr>
          <w:rFonts w:ascii="Times New Roman" w:hAnsi="Times New Roman" w:cs="Times New Roman"/>
          <w:sz w:val="24"/>
        </w:rPr>
        <w:t xml:space="preserve"> the country to determine, while</w:t>
      </w:r>
      <w:r w:rsidRPr="005D7409">
        <w:rPr>
          <w:rFonts w:ascii="Times New Roman" w:hAnsi="Times New Roman" w:cs="Times New Roman"/>
          <w:sz w:val="24"/>
        </w:rPr>
        <w:t xml:space="preserve"> </w:t>
      </w:r>
      <w:r>
        <w:rPr>
          <w:rFonts w:ascii="Times New Roman" w:hAnsi="Times New Roman" w:cs="Times New Roman"/>
          <w:sz w:val="24"/>
        </w:rPr>
        <w:t xml:space="preserve">understanding the limitations of his facility’s capabilities, </w:t>
      </w:r>
      <w:r w:rsidR="00AD742F">
        <w:rPr>
          <w:rFonts w:ascii="Times New Roman" w:hAnsi="Times New Roman" w:cs="Times New Roman"/>
          <w:sz w:val="24"/>
        </w:rPr>
        <w:t>what the national standard of care is for this type of patient.</w:t>
      </w:r>
      <w:r>
        <w:rPr>
          <w:rFonts w:ascii="Times New Roman" w:hAnsi="Times New Roman" w:cs="Times New Roman"/>
          <w:sz w:val="24"/>
        </w:rPr>
        <w:t xml:space="preserve"> </w:t>
      </w:r>
      <w:r w:rsidR="00AD742F">
        <w:rPr>
          <w:rFonts w:ascii="Times New Roman" w:hAnsi="Times New Roman" w:cs="Times New Roman"/>
          <w:sz w:val="24"/>
        </w:rPr>
        <w:t xml:space="preserve"> </w:t>
      </w:r>
      <w:r>
        <w:rPr>
          <w:rFonts w:ascii="Times New Roman" w:hAnsi="Times New Roman" w:cs="Times New Roman"/>
          <w:sz w:val="24"/>
        </w:rPr>
        <w:t xml:space="preserve">If Dr. Pepper’s </w:t>
      </w:r>
      <w:r w:rsidR="00AD742F">
        <w:rPr>
          <w:rFonts w:ascii="Times New Roman" w:hAnsi="Times New Roman" w:cs="Times New Roman"/>
          <w:sz w:val="24"/>
        </w:rPr>
        <w:t xml:space="preserve">care did not meet the </w:t>
      </w:r>
      <w:r>
        <w:rPr>
          <w:rFonts w:ascii="Times New Roman" w:hAnsi="Times New Roman" w:cs="Times New Roman"/>
          <w:sz w:val="24"/>
        </w:rPr>
        <w:t>national standard, then he is liable for malpractice. The hospital also may be liable for charges due to Dr. Pepper’s actions.</w:t>
      </w:r>
    </w:p>
    <w:p w:rsidR="00955F1B" w:rsidRPr="004E06B7" w:rsidRDefault="00955F1B" w:rsidP="00955F1B">
      <w:pPr>
        <w:spacing w:line="480" w:lineRule="auto"/>
        <w:ind w:firstLine="720"/>
        <w:rPr>
          <w:rFonts w:ascii="Times New Roman" w:hAnsi="Times New Roman" w:cs="Times New Roman"/>
          <w:sz w:val="24"/>
        </w:rPr>
      </w:pPr>
      <w:r>
        <w:rPr>
          <w:rFonts w:ascii="Times New Roman" w:hAnsi="Times New Roman" w:cs="Times New Roman"/>
          <w:sz w:val="24"/>
        </w:rPr>
        <w:t xml:space="preserve">Hospitals are increasingly responsible for the care rendered at the organization despite worker type—as in employee versus independent contractor. The largest group of physicians in American hospitals are private independent contractors with staff privileges. Traditionally, hospitals would hire physicians as independent contractors to help mitigate malpractice liability; the organization would only be held liable if the environment or administrative policies caused the issue rather than being held liable for a doctor’s negligence. However, courts have changed their stance in keeping up with modern hospitals. </w:t>
      </w:r>
      <w:r w:rsidR="00AD742F">
        <w:rPr>
          <w:rFonts w:ascii="Times New Roman" w:hAnsi="Times New Roman" w:cs="Times New Roman"/>
          <w:sz w:val="24"/>
        </w:rPr>
        <w:t xml:space="preserve"> </w:t>
      </w:r>
      <w:r>
        <w:rPr>
          <w:rFonts w:ascii="Times New Roman" w:hAnsi="Times New Roman" w:cs="Times New Roman"/>
          <w:sz w:val="24"/>
        </w:rPr>
        <w:t xml:space="preserve">In </w:t>
      </w:r>
      <w:proofErr w:type="spellStart"/>
      <w:r w:rsidRPr="00DB0F52">
        <w:rPr>
          <w:rFonts w:ascii="Times New Roman" w:hAnsi="Times New Roman" w:cs="Times New Roman"/>
          <w:i/>
          <w:sz w:val="24"/>
        </w:rPr>
        <w:t>Burless</w:t>
      </w:r>
      <w:proofErr w:type="spellEnd"/>
      <w:r w:rsidRPr="00DB0F52">
        <w:rPr>
          <w:rFonts w:ascii="Times New Roman" w:hAnsi="Times New Roman" w:cs="Times New Roman"/>
          <w:i/>
          <w:sz w:val="24"/>
        </w:rPr>
        <w:t xml:space="preserve"> v. West Virginia University Hospitals, Inc.</w:t>
      </w:r>
      <w:r w:rsidRPr="00955F1B">
        <w:rPr>
          <w:rFonts w:ascii="Times New Roman" w:hAnsi="Times New Roman" w:cs="Times New Roman"/>
          <w:sz w:val="24"/>
        </w:rPr>
        <w:t>,</w:t>
      </w:r>
      <w:r w:rsidRPr="00DB0F52">
        <w:rPr>
          <w:rFonts w:ascii="Times New Roman" w:hAnsi="Times New Roman" w:cs="Times New Roman"/>
          <w:i/>
          <w:sz w:val="24"/>
        </w:rPr>
        <w:t xml:space="preserve"> </w:t>
      </w:r>
      <w:r w:rsidRPr="00955F1B">
        <w:rPr>
          <w:rFonts w:ascii="Times New Roman" w:hAnsi="Times New Roman" w:cs="Times New Roman"/>
          <w:sz w:val="24"/>
        </w:rPr>
        <w:t>215 W. Va., 601 S.E.2d 85 (2004)</w:t>
      </w:r>
      <w:r w:rsidR="006A78C4">
        <w:rPr>
          <w:rFonts w:ascii="Times New Roman" w:hAnsi="Times New Roman" w:cs="Times New Roman"/>
          <w:sz w:val="24"/>
        </w:rPr>
        <w:t xml:space="preserve"> (hereinafter </w:t>
      </w:r>
      <w:proofErr w:type="spellStart"/>
      <w:r w:rsidR="006A78C4" w:rsidRPr="006A78C4">
        <w:rPr>
          <w:rFonts w:ascii="Times New Roman" w:hAnsi="Times New Roman" w:cs="Times New Roman"/>
          <w:i/>
          <w:sz w:val="24"/>
        </w:rPr>
        <w:t>Burless</w:t>
      </w:r>
      <w:proofErr w:type="spellEnd"/>
      <w:r w:rsidR="006A78C4">
        <w:rPr>
          <w:rFonts w:ascii="Times New Roman" w:hAnsi="Times New Roman" w:cs="Times New Roman"/>
          <w:sz w:val="24"/>
        </w:rPr>
        <w:t>)</w:t>
      </w:r>
      <w:r w:rsidRPr="00955F1B">
        <w:rPr>
          <w:rFonts w:ascii="Times New Roman" w:hAnsi="Times New Roman" w:cs="Times New Roman"/>
          <w:sz w:val="24"/>
        </w:rPr>
        <w:t>,</w:t>
      </w:r>
      <w:r>
        <w:rPr>
          <w:rFonts w:ascii="Times New Roman" w:hAnsi="Times New Roman" w:cs="Times New Roman"/>
          <w:sz w:val="24"/>
        </w:rPr>
        <w:t xml:space="preserve"> the court h</w:t>
      </w:r>
      <w:r w:rsidR="00AD742F">
        <w:rPr>
          <w:rFonts w:ascii="Times New Roman" w:hAnsi="Times New Roman" w:cs="Times New Roman"/>
          <w:sz w:val="24"/>
        </w:rPr>
        <w:t>e</w:t>
      </w:r>
      <w:r>
        <w:rPr>
          <w:rFonts w:ascii="Times New Roman" w:hAnsi="Times New Roman" w:cs="Times New Roman"/>
          <w:sz w:val="24"/>
        </w:rPr>
        <w:t xml:space="preserve">ld that a hospital may be </w:t>
      </w:r>
      <w:r w:rsidR="00A03251">
        <w:rPr>
          <w:rFonts w:ascii="Times New Roman" w:hAnsi="Times New Roman" w:cs="Times New Roman"/>
          <w:sz w:val="24"/>
        </w:rPr>
        <w:t>held</w:t>
      </w:r>
      <w:r>
        <w:rPr>
          <w:rFonts w:ascii="Times New Roman" w:hAnsi="Times New Roman" w:cs="Times New Roman"/>
          <w:sz w:val="24"/>
        </w:rPr>
        <w:t xml:space="preserve"> vicariously liable for</w:t>
      </w:r>
      <w:r w:rsidR="00A03251">
        <w:rPr>
          <w:rFonts w:ascii="Times New Roman" w:hAnsi="Times New Roman" w:cs="Times New Roman"/>
          <w:sz w:val="24"/>
        </w:rPr>
        <w:t xml:space="preserve"> the actions of</w:t>
      </w:r>
      <w:r>
        <w:rPr>
          <w:rFonts w:ascii="Times New Roman" w:hAnsi="Times New Roman" w:cs="Times New Roman"/>
          <w:sz w:val="24"/>
        </w:rPr>
        <w:t xml:space="preserve"> an independent contractor physician who is charged with negligence. In the case, West Virginia University Hospitals (WVUH) provided consent forms to patients indicating that the doctors were not actual employees of the </w:t>
      </w:r>
      <w:r>
        <w:rPr>
          <w:rFonts w:ascii="Times New Roman" w:hAnsi="Times New Roman" w:cs="Times New Roman"/>
          <w:sz w:val="24"/>
        </w:rPr>
        <w:lastRenderedPageBreak/>
        <w:t xml:space="preserve">organization but rather independent contractors. Despite this, the court found that the language in the disclosure was not </w:t>
      </w:r>
      <w:r w:rsidR="00A03251">
        <w:rPr>
          <w:rFonts w:ascii="Times New Roman" w:hAnsi="Times New Roman" w:cs="Times New Roman"/>
          <w:sz w:val="24"/>
        </w:rPr>
        <w:t xml:space="preserve">sufficiently </w:t>
      </w:r>
      <w:r>
        <w:rPr>
          <w:rFonts w:ascii="Times New Roman" w:hAnsi="Times New Roman" w:cs="Times New Roman"/>
          <w:sz w:val="24"/>
        </w:rPr>
        <w:t xml:space="preserve">clear </w:t>
      </w:r>
      <w:r w:rsidR="00A03251">
        <w:rPr>
          <w:rFonts w:ascii="Times New Roman" w:hAnsi="Times New Roman" w:cs="Times New Roman"/>
          <w:sz w:val="24"/>
        </w:rPr>
        <w:t>to alert</w:t>
      </w:r>
      <w:r>
        <w:rPr>
          <w:rFonts w:ascii="Times New Roman" w:hAnsi="Times New Roman" w:cs="Times New Roman"/>
          <w:sz w:val="24"/>
        </w:rPr>
        <w:t xml:space="preserve"> patients </w:t>
      </w:r>
      <w:r w:rsidR="00A03251">
        <w:rPr>
          <w:rFonts w:ascii="Times New Roman" w:hAnsi="Times New Roman" w:cs="Times New Roman"/>
          <w:sz w:val="24"/>
        </w:rPr>
        <w:t>that the physicians treating them were independent contractors and not employed by WVUH</w:t>
      </w:r>
      <w:r w:rsidR="006171FF">
        <w:rPr>
          <w:rFonts w:ascii="Times New Roman" w:hAnsi="Times New Roman" w:cs="Times New Roman"/>
          <w:sz w:val="24"/>
        </w:rPr>
        <w:t>,</w:t>
      </w:r>
      <w:r w:rsidR="00A03251">
        <w:rPr>
          <w:rFonts w:ascii="Times New Roman" w:hAnsi="Times New Roman" w:cs="Times New Roman"/>
          <w:sz w:val="24"/>
        </w:rPr>
        <w:t xml:space="preserve"> </w:t>
      </w:r>
      <w:r>
        <w:rPr>
          <w:rFonts w:ascii="Times New Roman" w:hAnsi="Times New Roman" w:cs="Times New Roman"/>
          <w:sz w:val="24"/>
        </w:rPr>
        <w:t xml:space="preserve">finding apparent agency between the hospital and WVUH—since the hospital, like other modern facilities, portrayed itself as a full service </w:t>
      </w:r>
      <w:r w:rsidR="00AD742F">
        <w:rPr>
          <w:rFonts w:ascii="Times New Roman" w:hAnsi="Times New Roman" w:cs="Times New Roman"/>
          <w:sz w:val="24"/>
        </w:rPr>
        <w:t xml:space="preserve">provider of </w:t>
      </w:r>
      <w:r>
        <w:rPr>
          <w:rFonts w:ascii="Times New Roman" w:hAnsi="Times New Roman" w:cs="Times New Roman"/>
          <w:sz w:val="24"/>
        </w:rPr>
        <w:t xml:space="preserve">healthcare. In the case of Dr. Pepper, the hospital tried to dispel liability due to Dr. Pepper’s independent contractor status. However, Mary’s family was unaware that Dr. Pepper was an independent contractor until after hiring an attorney. Therefore, the hospital that Dr. Pepper worked at could be held vicariously liable for his negligence under </w:t>
      </w:r>
      <w:proofErr w:type="spellStart"/>
      <w:r w:rsidRPr="0096200A">
        <w:rPr>
          <w:rFonts w:ascii="Times New Roman" w:hAnsi="Times New Roman" w:cs="Times New Roman"/>
          <w:i/>
          <w:sz w:val="24"/>
        </w:rPr>
        <w:t>Burless</w:t>
      </w:r>
      <w:proofErr w:type="spellEnd"/>
      <w:r>
        <w:rPr>
          <w:rFonts w:ascii="Times New Roman" w:hAnsi="Times New Roman" w:cs="Times New Roman"/>
          <w:sz w:val="24"/>
        </w:rPr>
        <w:t xml:space="preserve"> since the organization had an apparent agency </w:t>
      </w:r>
      <w:r w:rsidR="00AD742F">
        <w:rPr>
          <w:rFonts w:ascii="Times New Roman" w:hAnsi="Times New Roman" w:cs="Times New Roman"/>
          <w:sz w:val="24"/>
        </w:rPr>
        <w:t xml:space="preserve">relationship </w:t>
      </w:r>
      <w:r>
        <w:rPr>
          <w:rFonts w:ascii="Times New Roman" w:hAnsi="Times New Roman" w:cs="Times New Roman"/>
          <w:sz w:val="24"/>
        </w:rPr>
        <w:t xml:space="preserve">with the physician. </w:t>
      </w:r>
    </w:p>
    <w:p w:rsidR="00CC09C0" w:rsidRDefault="00CC09C0"/>
    <w:sectPr w:rsidR="00CC0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F1B"/>
    <w:rsid w:val="006171FF"/>
    <w:rsid w:val="006A78C4"/>
    <w:rsid w:val="00955F1B"/>
    <w:rsid w:val="009A1F06"/>
    <w:rsid w:val="00A03251"/>
    <w:rsid w:val="00AD742F"/>
    <w:rsid w:val="00CC0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9F46AD-F3C8-451A-9D10-27E72E9E4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F1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72C71514.dotm</Template>
  <TotalTime>44</TotalTime>
  <Pages>3</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Indiana University of Pennsylvania</Company>
  <LinksUpToDate>false</LinksUpToDate>
  <CharactersWithSpaces>4989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Scott Eugene Decker</dc:creator>
  <cp:keywords/>
  <dc:description/>
  <cp:lastModifiedBy>Dr. Scott Eugene Decker</cp:lastModifiedBy>
  <cp:revision>4</cp:revision>
  <dcterms:created xsi:type="dcterms:W3CDTF">2018-02-21T20:17:00Z</dcterms:created>
  <dcterms:modified xsi:type="dcterms:W3CDTF">2018-02-21T21:02:00Z</dcterms:modified>
</cp:coreProperties>
</file>